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CDCFD">
      <w:pPr>
        <w:spacing w:line="500" w:lineRule="exact"/>
        <w:jc w:val="center"/>
        <w:outlineLvl w:val="0"/>
        <w:rPr>
          <w:rFonts w:ascii="Times New Roman" w:hAnsi="Times New Roman" w:eastAsia="宋体" w:cs="Times New Roman"/>
          <w:b/>
          <w:color w:val="auto"/>
          <w:kern w:val="0"/>
          <w:sz w:val="44"/>
          <w:szCs w:val="44"/>
          <w:highlight w:val="none"/>
        </w:rPr>
      </w:pPr>
      <w:bookmarkStart w:id="2" w:name="_GoBack"/>
      <w:bookmarkEnd w:id="2"/>
      <w:r>
        <w:rPr>
          <w:rFonts w:ascii="Times New Roman" w:hAnsi="Times New Roman" w:eastAsia="宋体" w:cs="Times New Roman"/>
          <w:b/>
          <w:color w:val="auto"/>
          <w:kern w:val="0"/>
          <w:sz w:val="44"/>
          <w:szCs w:val="44"/>
          <w:highlight w:val="none"/>
        </w:rPr>
        <w:t>采购需求</w:t>
      </w:r>
    </w:p>
    <w:p w14:paraId="2061D56D">
      <w:pPr>
        <w:spacing w:line="0" w:lineRule="atLeas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一</w:t>
      </w:r>
      <w:r>
        <w:rPr>
          <w:rFonts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69"/>
        <w:gridCol w:w="2288"/>
        <w:gridCol w:w="3821"/>
      </w:tblGrid>
      <w:tr w14:paraId="48AC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dxa"/>
          </w:tcPr>
          <w:p w14:paraId="09A7DEEC">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采购包</w:t>
            </w:r>
          </w:p>
        </w:tc>
        <w:tc>
          <w:tcPr>
            <w:tcW w:w="969" w:type="dxa"/>
            <w:vAlign w:val="center"/>
          </w:tcPr>
          <w:p w14:paraId="3AC5F4D2">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2288" w:type="dxa"/>
            <w:vAlign w:val="center"/>
          </w:tcPr>
          <w:p w14:paraId="4E92F7E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w:t>
            </w:r>
            <w:r>
              <w:rPr>
                <w:rFonts w:ascii="宋体" w:hAnsi="宋体" w:eastAsia="宋体" w:cs="Times New Roman"/>
                <w:color w:val="auto"/>
                <w:kern w:val="0"/>
                <w:sz w:val="24"/>
                <w:szCs w:val="24"/>
                <w:highlight w:val="none"/>
              </w:rPr>
              <w:t>标的</w:t>
            </w:r>
          </w:p>
        </w:tc>
        <w:tc>
          <w:tcPr>
            <w:tcW w:w="3821" w:type="dxa"/>
            <w:vAlign w:val="center"/>
          </w:tcPr>
          <w:p w14:paraId="0F705653">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w:t>
            </w:r>
            <w:r>
              <w:rPr>
                <w:rFonts w:ascii="宋体" w:hAnsi="宋体" w:eastAsia="宋体" w:cs="Times New Roman"/>
                <w:color w:val="auto"/>
                <w:kern w:val="0"/>
                <w:sz w:val="24"/>
                <w:szCs w:val="24"/>
                <w:highlight w:val="none"/>
              </w:rPr>
              <w:t>小企业划分标准所属行业</w:t>
            </w:r>
          </w:p>
        </w:tc>
      </w:tr>
      <w:tr w14:paraId="0508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67" w:type="dxa"/>
          </w:tcPr>
          <w:p w14:paraId="4815B6D8">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移动一张图软件开发项目</w:t>
            </w:r>
          </w:p>
        </w:tc>
        <w:tc>
          <w:tcPr>
            <w:tcW w:w="969" w:type="dxa"/>
          </w:tcPr>
          <w:p w14:paraId="57961098">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2288" w:type="dxa"/>
          </w:tcPr>
          <w:p w14:paraId="59628BC3">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移动一张图软件开发项目</w:t>
            </w:r>
          </w:p>
        </w:tc>
        <w:tc>
          <w:tcPr>
            <w:tcW w:w="3821" w:type="dxa"/>
          </w:tcPr>
          <w:p w14:paraId="3B7512B2">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软件和信息技术服务业</w:t>
            </w:r>
          </w:p>
        </w:tc>
      </w:tr>
    </w:tbl>
    <w:p w14:paraId="63D99872">
      <w:pPr>
        <w:widowControl w:val="0"/>
        <w:spacing w:before="60" w:beforeLines="25" w:after="60" w:afterLines="25" w:line="500" w:lineRule="exact"/>
        <w:ind w:firstLine="482" w:firstLineChars="200"/>
        <w:jc w:val="both"/>
        <w:outlineLvl w:val="3"/>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二、项目基础信息</w:t>
      </w:r>
    </w:p>
    <w:p w14:paraId="25ADA7A5">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1、项目概况：移动一张图软件开发项目</w:t>
      </w:r>
    </w:p>
    <w:p w14:paraId="590E4271">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 xml:space="preserve">2、最高限价：30万元 </w:t>
      </w:r>
    </w:p>
    <w:p w14:paraId="3C98F723">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3、合同履行期限：签订合同后，15内完成并保证采购人正常投入使用</w:t>
      </w:r>
    </w:p>
    <w:p w14:paraId="3C5D44AA">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4、付款方式：</w:t>
      </w:r>
    </w:p>
    <w:p w14:paraId="5E4616D8">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（1）预付款：合同签订后10个工作日内，预付款支付比例：合同金额的10%。</w:t>
      </w:r>
    </w:p>
    <w:p w14:paraId="7AA27F92">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（2）第二次支付：采购人收到发票后10个工作日内支付，支付比例：项目通过验收后一次性付清余款。</w:t>
      </w:r>
    </w:p>
    <w:p w14:paraId="67D5C213">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注：在签订合同时，供应商明确表示无需预付款或者主动要求降低预付款比例的，采购人可不适用前述规定。</w:t>
      </w:r>
    </w:p>
    <w:p w14:paraId="5EF34BD9">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三</w:t>
      </w:r>
      <w:r>
        <w:rPr>
          <w:rFonts w:hint="eastAsia" w:ascii="宋体" w:hAnsi="宋体" w:eastAsia="宋体" w:cs="宋体"/>
          <w:b/>
          <w:bCs/>
          <w:kern w:val="2"/>
          <w:sz w:val="24"/>
          <w:szCs w:val="24"/>
        </w:rPr>
        <w:t>、项目概况</w:t>
      </w:r>
    </w:p>
    <w:p w14:paraId="6968D9FD">
      <w:pPr>
        <w:spacing w:line="360" w:lineRule="auto"/>
        <w:ind w:firstLine="482" w:firstLineChars="200"/>
        <w:rPr>
          <w:rFonts w:hint="eastAsia" w:ascii="宋体" w:hAnsi="宋体" w:eastAsia="宋体" w:cs="宋体"/>
          <w:b/>
          <w:bCs/>
          <w:iCs/>
          <w:kern w:val="0"/>
          <w:sz w:val="24"/>
          <w:szCs w:val="24"/>
        </w:rPr>
      </w:pPr>
      <w:r>
        <w:rPr>
          <w:rFonts w:hint="eastAsia" w:ascii="宋体" w:hAnsi="宋体" w:eastAsia="宋体" w:cs="宋体"/>
          <w:b/>
          <w:bCs/>
          <w:iCs/>
          <w:kern w:val="0"/>
          <w:sz w:val="24"/>
          <w:szCs w:val="24"/>
        </w:rPr>
        <w:t>1、项目背景</w:t>
      </w:r>
    </w:p>
    <w:p w14:paraId="548FC3FA">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2019年7月18日，自然资源部办公厅印发《关于开展国土空间规划“</w:t>
      </w:r>
      <w:bookmarkStart w:id="0" w:name="OLE_LINK9"/>
      <w:r>
        <w:rPr>
          <w:rFonts w:hint="eastAsia" w:ascii="宋体" w:hAnsi="宋体" w:eastAsia="宋体" w:cs="宋体"/>
          <w:iCs/>
          <w:kern w:val="0"/>
          <w:sz w:val="24"/>
          <w:szCs w:val="24"/>
          <w:lang w:val="en-US" w:eastAsia="zh-CN" w:bidi="ar-SA"/>
        </w:rPr>
        <w:t>一张图</w:t>
      </w:r>
      <w:bookmarkEnd w:id="0"/>
      <w:r>
        <w:rPr>
          <w:rFonts w:hint="eastAsia" w:ascii="宋体" w:hAnsi="宋体" w:eastAsia="宋体" w:cs="宋体"/>
          <w:iCs/>
          <w:kern w:val="0"/>
          <w:sz w:val="24"/>
          <w:szCs w:val="24"/>
          <w:lang w:val="en-US" w:eastAsia="zh-CN" w:bidi="ar-SA"/>
        </w:rPr>
        <w:t>”建设和现状评估工作的通知》，明确提出依托国土空间基础信息平台，全面开展国土空间规划“一张图”建设国土空间基础信息平台，基于平台建设从国家到市县级的国土空间规划“一张图”实施监督信息系统，开展国土空间规划动态和市县国土空间开发保护现状评估工作。省、市、县各级应抓紧监测评估预警。</w:t>
      </w:r>
    </w:p>
    <w:p w14:paraId="5CFB5C5F">
      <w:pPr>
        <w:widowControl w:val="0"/>
        <w:spacing w:line="500" w:lineRule="exact"/>
        <w:ind w:firstLine="482" w:firstLineChars="200"/>
        <w:jc w:val="both"/>
        <w:rPr>
          <w:rFonts w:hint="eastAsia" w:ascii="宋体" w:hAnsi="宋体" w:eastAsia="宋体" w:cs="宋体"/>
          <w:b/>
          <w:bCs/>
          <w:iCs/>
          <w:kern w:val="0"/>
          <w:sz w:val="24"/>
          <w:szCs w:val="24"/>
          <w:lang w:val="en-US" w:eastAsia="zh-CN" w:bidi="ar-SA"/>
        </w:rPr>
      </w:pPr>
      <w:r>
        <w:rPr>
          <w:rFonts w:hint="eastAsia" w:ascii="宋体" w:hAnsi="宋体" w:eastAsia="宋体" w:cs="宋体"/>
          <w:b/>
          <w:bCs/>
          <w:iCs/>
          <w:kern w:val="0"/>
          <w:sz w:val="24"/>
          <w:szCs w:val="24"/>
          <w:lang w:val="en-US" w:eastAsia="zh-CN" w:bidi="ar-SA"/>
        </w:rPr>
        <w:t>2、项目内容</w:t>
      </w:r>
    </w:p>
    <w:p w14:paraId="0B660CDE">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2.1通过建立移动一张图工作系统，加载宿豫区现有国土空间规划、三调数据库、历年变更调查数据库、历年影像、历年报批供地、卫片执法图斑等基础数据，为省、市、区（镇）领导现场调研、招商引资等工作提供实时数据支撑；同时，便于有关职能部门对辖区内违法用地进行现场判定，加强违法用地综合防控力度，实现土地资源“批、供、用、补、查” 全程动态监管的目标。</w:t>
      </w:r>
    </w:p>
    <w:p w14:paraId="41B140BC">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2.2本次系统建设的目的在于，通过手持移动终端实现地图浏览、数据查询、属性查看和统计分析等功能。实时、实地进行拍照测量、批地看图、查阅档案等便捷、高效，打通了国土服务的“最后一公里”。进一步提升国土部门的服务水平提高国土办事效率，同时也为管好用好每一寸土地提供科学决策依据，项目建设很有必要。</w:t>
      </w:r>
    </w:p>
    <w:p w14:paraId="3A064136">
      <w:pPr>
        <w:widowControl w:val="0"/>
        <w:spacing w:line="500" w:lineRule="exact"/>
        <w:ind w:firstLine="482" w:firstLineChars="200"/>
        <w:jc w:val="both"/>
        <w:rPr>
          <w:rFonts w:hint="eastAsia" w:ascii="宋体" w:hAnsi="宋体" w:eastAsia="宋体" w:cs="宋体"/>
          <w:b/>
          <w:bCs/>
          <w:iCs/>
          <w:kern w:val="0"/>
          <w:sz w:val="24"/>
          <w:szCs w:val="24"/>
          <w:lang w:val="en-US" w:eastAsia="zh-CN" w:bidi="ar-SA"/>
        </w:rPr>
      </w:pPr>
      <w:r>
        <w:rPr>
          <w:rFonts w:hint="eastAsia" w:ascii="宋体" w:hAnsi="宋体" w:eastAsia="宋体" w:cs="宋体"/>
          <w:b/>
          <w:bCs/>
          <w:iCs/>
          <w:kern w:val="0"/>
          <w:sz w:val="24"/>
          <w:szCs w:val="24"/>
          <w:lang w:val="en-US" w:eastAsia="zh-CN" w:bidi="ar-SA"/>
        </w:rPr>
        <w:t>四、服务内容及要求（</w:t>
      </w:r>
      <w:r>
        <w:rPr>
          <w:rFonts w:hint="eastAsia" w:ascii="宋体" w:hAnsi="宋体" w:eastAsia="宋体" w:cs="宋体"/>
          <w:b/>
          <w:bCs w:val="0"/>
          <w:i w:val="0"/>
          <w:iCs/>
          <w:kern w:val="0"/>
          <w:sz w:val="24"/>
          <w:szCs w:val="22"/>
          <w:u w:val="none"/>
          <w:lang w:val="en-US" w:eastAsia="zh-CN" w:bidi="ar-SA"/>
        </w:rPr>
        <w:t>“★”内容为实质性要求和条件，不满足作无效标处理</w:t>
      </w:r>
      <w:r>
        <w:rPr>
          <w:rFonts w:hint="eastAsia" w:ascii="宋体" w:hAnsi="宋体" w:eastAsia="宋体" w:cs="宋体"/>
          <w:b/>
          <w:bCs/>
          <w:iCs/>
          <w:kern w:val="0"/>
          <w:sz w:val="24"/>
          <w:szCs w:val="24"/>
          <w:lang w:val="en-US" w:eastAsia="zh-CN" w:bidi="ar-SA"/>
        </w:rPr>
        <w:t>）</w:t>
      </w:r>
    </w:p>
    <w:p w14:paraId="7EB8927F">
      <w:pPr>
        <w:widowControl w:val="0"/>
        <w:spacing w:line="500" w:lineRule="exact"/>
        <w:ind w:firstLine="482" w:firstLineChars="200"/>
        <w:jc w:val="both"/>
        <w:rPr>
          <w:rFonts w:hint="eastAsia" w:ascii="宋体" w:hAnsi="宋体" w:eastAsia="宋体" w:cs="宋体"/>
          <w:b/>
          <w:bCs/>
          <w:iCs/>
          <w:kern w:val="0"/>
          <w:sz w:val="24"/>
          <w:szCs w:val="24"/>
          <w:lang w:val="en-US" w:eastAsia="zh-CN" w:bidi="ar-SA"/>
        </w:rPr>
      </w:pPr>
      <w:r>
        <w:rPr>
          <w:rFonts w:hint="eastAsia" w:ascii="宋体" w:hAnsi="宋体" w:eastAsia="宋体" w:cs="宋体"/>
          <w:b/>
          <w:bCs/>
          <w:iCs/>
          <w:kern w:val="0"/>
          <w:sz w:val="24"/>
          <w:szCs w:val="24"/>
          <w:lang w:val="en-US" w:eastAsia="zh-CN" w:bidi="ar-SA"/>
        </w:rPr>
        <w:t>1、服务内容</w:t>
      </w:r>
    </w:p>
    <w:p w14:paraId="2B180595">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提供 20套宿豫区移动一张图工作系统并配备移动终端设备，加载宿豫区现有国土空间规划、三调数据库、历年变更调查数据库、历年影像、历年报批供地、卫片执法图斑等基础数据，为省、市、区（镇）领导现场调研、招商引资等工作提供实时数据支撑；同时，便于有关职能部门及各办事处对辖区内违法用地进行现场判定，加强违法用地综合防控力度，将违法用地行为遏制在萌芽状态。</w:t>
      </w:r>
    </w:p>
    <w:p w14:paraId="5C0B3FA0">
      <w:pPr>
        <w:widowControl w:val="0"/>
        <w:spacing w:line="500" w:lineRule="exact"/>
        <w:ind w:firstLine="482" w:firstLineChars="200"/>
        <w:jc w:val="both"/>
        <w:rPr>
          <w:rFonts w:hint="eastAsia" w:ascii="宋体" w:hAnsi="宋体" w:eastAsia="宋体" w:cs="宋体"/>
          <w:b/>
          <w:bCs/>
          <w:iCs/>
          <w:kern w:val="0"/>
          <w:sz w:val="24"/>
          <w:szCs w:val="24"/>
          <w:highlight w:val="none"/>
          <w:lang w:val="en-US" w:eastAsia="zh-CN" w:bidi="ar-SA"/>
        </w:rPr>
      </w:pPr>
      <w:r>
        <w:rPr>
          <w:rFonts w:hint="eastAsia" w:ascii="宋体" w:hAnsi="宋体" w:eastAsia="宋体" w:cs="宋体"/>
          <w:b/>
          <w:bCs/>
          <w:iCs/>
          <w:kern w:val="0"/>
          <w:sz w:val="24"/>
          <w:szCs w:val="24"/>
          <w:highlight w:val="none"/>
          <w:lang w:val="en-US" w:eastAsia="zh-CN" w:bidi="ar-SA"/>
        </w:rPr>
        <w:t>2、服务要求</w:t>
      </w:r>
    </w:p>
    <w:tbl>
      <w:tblPr>
        <w:tblStyle w:val="2"/>
        <w:tblW w:w="8954"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25"/>
        <w:gridCol w:w="5911"/>
        <w:gridCol w:w="894"/>
      </w:tblGrid>
      <w:tr w14:paraId="63EF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608FCB01">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序号</w:t>
            </w:r>
          </w:p>
        </w:tc>
        <w:tc>
          <w:tcPr>
            <w:tcW w:w="1325" w:type="dxa"/>
            <w:vAlign w:val="center"/>
          </w:tcPr>
          <w:p w14:paraId="3D1CE8A8">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内容</w:t>
            </w:r>
          </w:p>
        </w:tc>
        <w:tc>
          <w:tcPr>
            <w:tcW w:w="5911" w:type="dxa"/>
            <w:vAlign w:val="center"/>
          </w:tcPr>
          <w:p w14:paraId="5F23615B">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详细要求</w:t>
            </w:r>
          </w:p>
        </w:tc>
        <w:tc>
          <w:tcPr>
            <w:tcW w:w="894" w:type="dxa"/>
            <w:vAlign w:val="center"/>
          </w:tcPr>
          <w:p w14:paraId="0429C015">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数量</w:t>
            </w:r>
          </w:p>
        </w:tc>
      </w:tr>
      <w:tr w14:paraId="12A8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319A8BD5">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1</w:t>
            </w:r>
          </w:p>
        </w:tc>
        <w:tc>
          <w:tcPr>
            <w:tcW w:w="1325" w:type="dxa"/>
            <w:vAlign w:val="center"/>
          </w:tcPr>
          <w:p w14:paraId="1F8ED6C3">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数据整合</w:t>
            </w:r>
          </w:p>
        </w:tc>
        <w:tc>
          <w:tcPr>
            <w:tcW w:w="5911" w:type="dxa"/>
            <w:vAlign w:val="center"/>
          </w:tcPr>
          <w:p w14:paraId="1D5F27AD">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对宿豫区全域历年遥感影像图、行政区划图、土地利用规划图、控制性详细规划图、土地用途区、建设用地管制区、基本农田保护区、土地利用现状图、项目分布图、历年变更调查数据库、历年征地汇总、历年供地汇总、征而未供汇总、招商资源数据等进行收集整理，并对收集的基础资料进行数据预处理，统一坐标系、检查数据格式。</w:t>
            </w:r>
          </w:p>
          <w:p w14:paraId="4E33275B">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（1）数据坐标统一</w:t>
            </w:r>
          </w:p>
          <w:p w14:paraId="425ADBA5">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对于收集的数据，还需要检查各类数据平面坐标系统是否统一，坐标系统需要统一转换为国家2000坐标系和1985高程基准。</w:t>
            </w:r>
          </w:p>
          <w:p w14:paraId="00C5FDA7">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（2）格式转换</w:t>
            </w:r>
          </w:p>
          <w:p w14:paraId="0EF1353F">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对收集的数据格式统一转换为shp格式，对于早年的无坐标纸质资料进行扫描矢量化并根据实际位置赋以坐标。</w:t>
            </w:r>
          </w:p>
        </w:tc>
        <w:tc>
          <w:tcPr>
            <w:tcW w:w="894" w:type="dxa"/>
            <w:vAlign w:val="center"/>
          </w:tcPr>
          <w:p w14:paraId="55161990">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1</w:t>
            </w:r>
          </w:p>
        </w:tc>
      </w:tr>
      <w:tr w14:paraId="3276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3768562D">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2</w:t>
            </w:r>
          </w:p>
        </w:tc>
        <w:tc>
          <w:tcPr>
            <w:tcW w:w="1325" w:type="dxa"/>
            <w:vAlign w:val="center"/>
          </w:tcPr>
          <w:p w14:paraId="523D3B15">
            <w:pPr>
              <w:contextualSpacing/>
              <w:jc w:val="center"/>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移动一张图信息系统</w:t>
            </w:r>
          </w:p>
        </w:tc>
        <w:tc>
          <w:tcPr>
            <w:tcW w:w="5911" w:type="dxa"/>
            <w:vAlign w:val="center"/>
          </w:tcPr>
          <w:p w14:paraId="06329D70">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(1)数据图层：主要分为影像和矢量两个大的图层，加载方式分为离线包和在线加载。影像作为底图为用户提供直观的标注物判别依据；矢量图层为叠加图层，方便用户进行分析、采集模块的数据提取提供支持。</w:t>
            </w:r>
          </w:p>
          <w:p w14:paraId="14922C20">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(2)查询筛选：地图触控信息查询，显示属性信息和图形信息，支持全字段关键信息检索，输入检索条件，得到查询结果列表，并可查看相关图斑的详细数据。</w:t>
            </w:r>
          </w:p>
          <w:p w14:paraId="34493058">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(3)定位：支持全球定位系统、北斗卫星导航系统、图班坐标输入三种定位方式。</w:t>
            </w:r>
          </w:p>
          <w:p w14:paraId="526BB975">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(4)采集取证：对下发的任务进行查看并执行，通过图斑采集、拍照、打点、文字描述记录执行任务中遇到的各种情况；</w:t>
            </w:r>
          </w:p>
          <w:p w14:paraId="03D61723">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(5)标记：支持地图地理位置标注，在地图上打点新增标签，点击要素信息加入标签，支持标签的删除、编辑、跳转等功能。</w:t>
            </w:r>
          </w:p>
          <w:p w14:paraId="6A98BC80">
            <w:pPr>
              <w:contextualSpacing/>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(6)结果分析：实现列表展示的用户已经进行过的空间分析、数据统计功能模块的结果数据；同时可生成相关报告。</w:t>
            </w:r>
          </w:p>
        </w:tc>
        <w:tc>
          <w:tcPr>
            <w:tcW w:w="894" w:type="dxa"/>
            <w:vAlign w:val="center"/>
          </w:tcPr>
          <w:p w14:paraId="28FE5228">
            <w:pPr>
              <w:contextualSpacing/>
              <w:jc w:val="center"/>
              <w:rPr>
                <w:rFonts w:hint="eastAsia" w:ascii="宋体" w:hAnsi="宋体" w:eastAsia="宋体" w:cs="宋体"/>
                <w:iCs/>
                <w:kern w:val="2"/>
                <w:sz w:val="24"/>
                <w:szCs w:val="24"/>
                <w:highlight w:val="none"/>
              </w:rPr>
            </w:pPr>
            <w:r>
              <w:rPr>
                <w:rFonts w:hint="eastAsia" w:ascii="宋体" w:hAnsi="宋体" w:eastAsia="宋体" w:cs="宋体"/>
                <w:iCs/>
                <w:kern w:val="2"/>
                <w:sz w:val="24"/>
                <w:szCs w:val="24"/>
                <w:highlight w:val="none"/>
              </w:rPr>
              <w:t>20</w:t>
            </w:r>
          </w:p>
        </w:tc>
      </w:tr>
    </w:tbl>
    <w:p w14:paraId="731BD6E9">
      <w:pPr>
        <w:widowControl w:val="0"/>
        <w:spacing w:line="500" w:lineRule="exact"/>
        <w:ind w:firstLine="480" w:firstLineChars="200"/>
        <w:jc w:val="both"/>
        <w:rPr>
          <w:rFonts w:hint="eastAsia" w:ascii="宋体" w:hAnsi="宋体" w:eastAsia="宋体" w:cs="宋体"/>
          <w:b/>
          <w:bCs/>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w:t>
      </w:r>
      <w:r>
        <w:rPr>
          <w:rFonts w:hint="eastAsia" w:ascii="宋体" w:hAnsi="宋体" w:eastAsia="宋体" w:cs="宋体"/>
          <w:b/>
          <w:bCs/>
          <w:iCs/>
          <w:kern w:val="0"/>
          <w:sz w:val="24"/>
          <w:szCs w:val="24"/>
          <w:highlight w:val="none"/>
          <w:lang w:val="en-US" w:eastAsia="zh-CN" w:bidi="ar-SA"/>
        </w:rPr>
        <w:t>3、硬件要求</w:t>
      </w:r>
    </w:p>
    <w:p w14:paraId="531EB3E0">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bookmarkStart w:id="1" w:name="OLE_LINK10"/>
      <w:r>
        <w:rPr>
          <w:rFonts w:hint="eastAsia" w:ascii="宋体" w:hAnsi="宋体" w:eastAsia="宋体" w:cs="宋体"/>
          <w:iCs/>
          <w:kern w:val="0"/>
          <w:sz w:val="24"/>
          <w:szCs w:val="24"/>
          <w:highlight w:val="none"/>
          <w:lang w:val="en-US" w:eastAsia="zh-CN" w:bidi="ar-SA"/>
        </w:rPr>
        <w:t>为确保本项目的数据安全，供应商须自行配备20台移动终端设备免费供采购人使用</w:t>
      </w:r>
      <w:bookmarkEnd w:id="1"/>
      <w:r>
        <w:rPr>
          <w:rFonts w:hint="eastAsia" w:ascii="宋体" w:hAnsi="宋体" w:eastAsia="宋体" w:cs="宋体"/>
          <w:iCs/>
          <w:kern w:val="0"/>
          <w:sz w:val="24"/>
          <w:szCs w:val="24"/>
          <w:highlight w:val="none"/>
          <w:lang w:val="en-US" w:eastAsia="zh-CN" w:bidi="ar-SA"/>
        </w:rPr>
        <w:t>，功能满足以下要求：</w:t>
      </w:r>
    </w:p>
    <w:p w14:paraId="7861D75A">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（1）安全模块：预置移动智能终端安全密码模块；</w:t>
      </w:r>
    </w:p>
    <w:p w14:paraId="47211827">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（2）操作系统：安全定制版操作系统(兼容Android 11)；</w:t>
      </w:r>
    </w:p>
    <w:p w14:paraId="496C212A">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（3）安全服务：集成加密电话、加密即时通讯、安全邮件等服务；</w:t>
      </w:r>
    </w:p>
    <w:p w14:paraId="0A8D3286">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（4）CPU不少于8核，5G；内存容量不小于8GB，机身存储容量不小于256GB。</w:t>
      </w:r>
    </w:p>
    <w:p w14:paraId="4D1B5171">
      <w:pPr>
        <w:widowControl w:val="0"/>
        <w:spacing w:line="500" w:lineRule="exact"/>
        <w:ind w:firstLine="482" w:firstLineChars="200"/>
        <w:jc w:val="both"/>
        <w:rPr>
          <w:rFonts w:hint="eastAsia" w:ascii="宋体" w:hAnsi="宋体" w:eastAsia="宋体" w:cs="宋体"/>
          <w:b/>
          <w:bCs/>
          <w:iCs/>
          <w:kern w:val="0"/>
          <w:sz w:val="24"/>
          <w:szCs w:val="24"/>
          <w:highlight w:val="none"/>
          <w:lang w:val="en-US" w:eastAsia="zh-CN" w:bidi="ar-SA"/>
        </w:rPr>
      </w:pPr>
      <w:r>
        <w:rPr>
          <w:rFonts w:hint="eastAsia" w:ascii="宋体" w:hAnsi="宋体" w:eastAsia="宋体" w:cs="宋体"/>
          <w:b/>
          <w:bCs/>
          <w:iCs/>
          <w:kern w:val="0"/>
          <w:sz w:val="24"/>
          <w:szCs w:val="24"/>
          <w:highlight w:val="none"/>
          <w:lang w:val="en-US" w:eastAsia="zh-CN" w:bidi="ar-SA"/>
        </w:rPr>
        <w:t>4、验收要求</w:t>
      </w:r>
    </w:p>
    <w:p w14:paraId="64CAD765">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（1）初验</w:t>
      </w:r>
    </w:p>
    <w:p w14:paraId="3A7FC1CC">
      <w:pPr>
        <w:widowControl w:val="0"/>
        <w:spacing w:line="500" w:lineRule="exact"/>
        <w:ind w:firstLine="480" w:firstLineChars="200"/>
        <w:jc w:val="both"/>
        <w:rPr>
          <w:rFonts w:hint="default"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完成数据采集及系统开发，并通过采购单位验收后上线运行。</w:t>
      </w:r>
    </w:p>
    <w:p w14:paraId="62F74939">
      <w:pPr>
        <w:widowControl w:val="0"/>
        <w:spacing w:line="500" w:lineRule="exact"/>
        <w:ind w:firstLine="480" w:firstLineChars="200"/>
        <w:jc w:val="both"/>
        <w:rPr>
          <w:rFonts w:hint="default"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（2）终验</w:t>
      </w:r>
    </w:p>
    <w:p w14:paraId="3AF3CDA7">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所提供项目服务质量必须符合国家相关标准、符合采购单位有关要求，如有不合格，造成的损失和后果由该供应商负全责。</w:t>
      </w:r>
    </w:p>
    <w:p w14:paraId="5E877456">
      <w:pPr>
        <w:widowControl w:val="0"/>
        <w:spacing w:line="500" w:lineRule="exact"/>
        <w:ind w:firstLine="482" w:firstLineChars="200"/>
        <w:jc w:val="both"/>
        <w:rPr>
          <w:rFonts w:hint="eastAsia" w:ascii="宋体" w:hAnsi="宋体" w:eastAsia="宋体" w:cs="宋体"/>
          <w:b/>
          <w:bCs/>
          <w:iCs/>
          <w:kern w:val="0"/>
          <w:sz w:val="24"/>
          <w:szCs w:val="24"/>
          <w:highlight w:val="none"/>
          <w:lang w:val="en-US" w:eastAsia="zh-CN" w:bidi="ar-SA"/>
        </w:rPr>
      </w:pPr>
      <w:r>
        <w:rPr>
          <w:rFonts w:hint="eastAsia" w:ascii="宋体" w:hAnsi="宋体" w:eastAsia="宋体" w:cs="宋体"/>
          <w:b/>
          <w:bCs/>
          <w:iCs/>
          <w:kern w:val="0"/>
          <w:sz w:val="24"/>
          <w:szCs w:val="24"/>
          <w:highlight w:val="none"/>
          <w:lang w:val="en-US" w:eastAsia="zh-CN" w:bidi="ar-SA"/>
        </w:rPr>
        <w:t>5、售后服务要求</w:t>
      </w:r>
    </w:p>
    <w:p w14:paraId="43C02741">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为了保证宿豫区“移动一张图”系统项目顺利建设实施，根据本项目的基本情况需要成交供应商在售后服务期内做到以下几点要求：</w:t>
      </w:r>
    </w:p>
    <w:p w14:paraId="4C967FA2">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（1）免费提供咨询服务、技术服务并对运行中出现的软件故障进行处理；</w:t>
      </w:r>
    </w:p>
    <w:p w14:paraId="336C53E3">
      <w:pPr>
        <w:widowControl w:val="0"/>
        <w:spacing w:line="500" w:lineRule="exact"/>
        <w:ind w:firstLine="480" w:firstLineChars="200"/>
        <w:jc w:val="both"/>
        <w:rPr>
          <w:rFonts w:hint="eastAsia" w:ascii="宋体" w:hAnsi="宋体" w:eastAsia="宋体" w:cs="宋体"/>
          <w:iCs/>
          <w:kern w:val="0"/>
          <w:sz w:val="24"/>
          <w:szCs w:val="24"/>
          <w:highlight w:val="none"/>
          <w:lang w:val="en-US" w:eastAsia="zh-CN" w:bidi="ar-SA"/>
        </w:rPr>
      </w:pPr>
      <w:r>
        <w:rPr>
          <w:rFonts w:hint="eastAsia" w:ascii="宋体" w:hAnsi="宋体" w:eastAsia="宋体" w:cs="宋体"/>
          <w:iCs/>
          <w:kern w:val="0"/>
          <w:sz w:val="24"/>
          <w:szCs w:val="24"/>
          <w:highlight w:val="none"/>
          <w:lang w:val="en-US" w:eastAsia="zh-CN" w:bidi="ar-SA"/>
        </w:rPr>
        <w:t>（2）保障系统运行稳定，无重大功能故障；提供故障响应方案，明确响应时间、故障处理时间等。</w:t>
      </w:r>
    </w:p>
    <w:p w14:paraId="0AB770F4">
      <w:pPr>
        <w:widowControl w:val="0"/>
        <w:spacing w:line="500" w:lineRule="exact"/>
        <w:ind w:firstLine="482" w:firstLineChars="200"/>
        <w:jc w:val="both"/>
        <w:rPr>
          <w:rFonts w:hint="eastAsia" w:ascii="宋体" w:hAnsi="宋体" w:eastAsia="宋体" w:cs="宋体"/>
          <w:b/>
          <w:bCs/>
          <w:iCs/>
          <w:kern w:val="0"/>
          <w:sz w:val="24"/>
          <w:szCs w:val="24"/>
          <w:lang w:val="en-US" w:eastAsia="zh-CN" w:bidi="ar-SA"/>
        </w:rPr>
      </w:pPr>
      <w:r>
        <w:rPr>
          <w:rFonts w:hint="eastAsia" w:ascii="宋体" w:hAnsi="宋体" w:eastAsia="宋体" w:cs="宋体"/>
          <w:b/>
          <w:bCs/>
          <w:iCs/>
          <w:kern w:val="0"/>
          <w:sz w:val="24"/>
          <w:szCs w:val="24"/>
          <w:lang w:val="en-US" w:eastAsia="zh-CN" w:bidi="ar-SA"/>
        </w:rPr>
        <w:t>五、其他要求</w:t>
      </w:r>
    </w:p>
    <w:p w14:paraId="643D1EEE">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1、依据本项目采购需求供应商自行配置能完成本项目任务的项目组人员；</w:t>
      </w:r>
    </w:p>
    <w:p w14:paraId="27E35C5F">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2、供应商根据项目需求提供项目实施方案，项目实施方案应包含：项目实施方案、进度安排、</w:t>
      </w:r>
      <w:r>
        <w:rPr>
          <w:rFonts w:hint="eastAsia" w:ascii="宋体" w:hAnsi="宋体" w:eastAsia="宋体" w:cs="宋体"/>
          <w:color w:val="000000"/>
          <w:kern w:val="0"/>
          <w:sz w:val="24"/>
          <w:szCs w:val="24"/>
          <w:lang w:val="en-US" w:eastAsia="zh-CN"/>
        </w:rPr>
        <w:t>质量管理和流程规范</w:t>
      </w:r>
      <w:r>
        <w:rPr>
          <w:rFonts w:hint="eastAsia" w:ascii="宋体" w:hAnsi="宋体" w:eastAsia="宋体" w:cs="宋体"/>
          <w:iCs/>
          <w:kern w:val="0"/>
          <w:sz w:val="24"/>
          <w:szCs w:val="24"/>
          <w:lang w:val="en-US" w:eastAsia="zh-CN" w:bidi="ar-SA"/>
        </w:rPr>
        <w:t>、安全保密措施、</w:t>
      </w:r>
      <w:r>
        <w:rPr>
          <w:rFonts w:hint="eastAsia" w:ascii="宋体" w:hAnsi="宋体" w:eastAsia="宋体" w:cs="宋体"/>
          <w:color w:val="000000"/>
          <w:kern w:val="0"/>
          <w:sz w:val="24"/>
          <w:szCs w:val="24"/>
          <w:lang w:val="en-US" w:eastAsia="zh-CN"/>
        </w:rPr>
        <w:t>工作思路、数据需求调研、数据汇聚、</w:t>
      </w:r>
      <w:r>
        <w:rPr>
          <w:rFonts w:hint="eastAsia" w:ascii="Times New Roman" w:hAnsi="Times New Roman" w:eastAsia="宋体" w:cs="仿宋"/>
          <w:color w:val="auto"/>
          <w:kern w:val="0"/>
          <w:sz w:val="24"/>
          <w:szCs w:val="24"/>
          <w:highlight w:val="none"/>
        </w:rPr>
        <w:t>运维</w:t>
      </w:r>
      <w:r>
        <w:rPr>
          <w:rFonts w:hint="eastAsia" w:ascii="Times New Roman" w:hAnsi="Times New Roman" w:eastAsia="宋体" w:cs="仿宋"/>
          <w:color w:val="auto"/>
          <w:kern w:val="0"/>
          <w:sz w:val="24"/>
          <w:szCs w:val="24"/>
          <w:highlight w:val="none"/>
          <w:lang w:val="en-US" w:eastAsia="zh-CN"/>
        </w:rPr>
        <w:t>和</w:t>
      </w:r>
      <w:r>
        <w:rPr>
          <w:rFonts w:hint="eastAsia" w:ascii="Times New Roman" w:hAnsi="Times New Roman" w:eastAsia="宋体" w:cs="仿宋"/>
          <w:color w:val="auto"/>
          <w:kern w:val="0"/>
          <w:sz w:val="24"/>
          <w:szCs w:val="24"/>
          <w:highlight w:val="none"/>
        </w:rPr>
        <w:t>统计</w:t>
      </w:r>
      <w:r>
        <w:rPr>
          <w:rFonts w:hint="eastAsia" w:ascii="Times New Roman" w:hAnsi="Times New Roman" w:eastAsia="宋体" w:cs="仿宋"/>
          <w:color w:val="auto"/>
          <w:kern w:val="0"/>
          <w:sz w:val="24"/>
          <w:szCs w:val="24"/>
          <w:highlight w:val="none"/>
          <w:lang w:eastAsia="zh-CN"/>
        </w:rPr>
        <w:t>、</w:t>
      </w:r>
      <w:r>
        <w:rPr>
          <w:rFonts w:hint="eastAsia" w:ascii="宋体" w:hAnsi="宋体" w:eastAsia="宋体" w:cs="宋体"/>
          <w:color w:val="000000"/>
          <w:kern w:val="0"/>
          <w:sz w:val="24"/>
          <w:szCs w:val="24"/>
          <w:lang w:val="en-US" w:eastAsia="zh-CN"/>
        </w:rPr>
        <w:t>培训方案、售后服务</w:t>
      </w:r>
      <w:r>
        <w:rPr>
          <w:rFonts w:hint="eastAsia" w:ascii="宋体" w:hAnsi="宋体" w:eastAsia="宋体" w:cs="宋体"/>
          <w:iCs/>
          <w:kern w:val="0"/>
          <w:sz w:val="24"/>
          <w:szCs w:val="24"/>
          <w:lang w:val="en-US" w:eastAsia="zh-CN" w:bidi="ar-SA"/>
        </w:rPr>
        <w:t>等。</w:t>
      </w:r>
    </w:p>
    <w:p w14:paraId="3083205B">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2.1项目实施方案：供应商应该对本项目实施时的技术方案进行编制，内容先进、周密、可操作，能够提出规范合理、安全可靠的针对性技术方案。</w:t>
      </w:r>
    </w:p>
    <w:p w14:paraId="7FEEC4A7">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2.2进度安排：供应商结合本项目实际情况进行合理的进度安排，内容详细。</w:t>
      </w:r>
    </w:p>
    <w:p w14:paraId="259DB8B4">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2.3</w:t>
      </w:r>
      <w:r>
        <w:rPr>
          <w:rFonts w:hint="eastAsia" w:ascii="宋体" w:hAnsi="宋体" w:eastAsia="宋体" w:cs="宋体"/>
          <w:color w:val="000000"/>
          <w:kern w:val="0"/>
          <w:sz w:val="24"/>
          <w:szCs w:val="24"/>
          <w:lang w:val="en-US" w:eastAsia="zh-CN"/>
        </w:rPr>
        <w:t>质量管理和流程规范</w:t>
      </w:r>
      <w:r>
        <w:rPr>
          <w:rFonts w:hint="eastAsia" w:ascii="宋体" w:hAnsi="宋体" w:eastAsia="宋体" w:cs="宋体"/>
          <w:iCs/>
          <w:kern w:val="0"/>
          <w:sz w:val="24"/>
          <w:szCs w:val="24"/>
          <w:lang w:val="en-US" w:eastAsia="zh-CN" w:bidi="ar-SA"/>
        </w:rPr>
        <w:t>：为保障项目质量</w:t>
      </w:r>
      <w:r>
        <w:rPr>
          <w:rFonts w:hint="eastAsia" w:ascii="宋体" w:hAnsi="宋体" w:eastAsia="宋体" w:cs="宋体"/>
          <w:color w:val="000000"/>
          <w:kern w:val="0"/>
          <w:sz w:val="24"/>
          <w:szCs w:val="24"/>
          <w:lang w:val="en-US" w:eastAsia="zh-CN"/>
        </w:rPr>
        <w:t>和流程规范</w:t>
      </w:r>
      <w:r>
        <w:rPr>
          <w:rFonts w:hint="eastAsia" w:ascii="宋体" w:hAnsi="宋体" w:eastAsia="宋体" w:cs="宋体"/>
          <w:iCs/>
          <w:kern w:val="0"/>
          <w:sz w:val="24"/>
          <w:szCs w:val="24"/>
          <w:lang w:val="en-US" w:eastAsia="zh-CN" w:bidi="ar-SA"/>
        </w:rPr>
        <w:t>，供应商应提供详细、切实可行的措施方案等。</w:t>
      </w:r>
    </w:p>
    <w:p w14:paraId="66ED92CC">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2.4安全保密措施：为保证项目的顺利展开，供应商应提供详细的安全保密措施。</w:t>
      </w:r>
    </w:p>
    <w:p w14:paraId="27D9D25B">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2.5</w:t>
      </w:r>
      <w:r>
        <w:rPr>
          <w:rFonts w:hint="eastAsia" w:ascii="宋体" w:hAnsi="宋体" w:eastAsia="宋体" w:cs="宋体"/>
          <w:color w:val="000000"/>
          <w:kern w:val="0"/>
          <w:sz w:val="24"/>
          <w:szCs w:val="24"/>
          <w:lang w:val="en-US" w:eastAsia="zh-CN"/>
        </w:rPr>
        <w:t>工作思路</w:t>
      </w:r>
      <w:r>
        <w:rPr>
          <w:rFonts w:hint="eastAsia" w:ascii="宋体" w:hAnsi="宋体" w:eastAsia="宋体" w:cs="宋体"/>
          <w:iCs/>
          <w:kern w:val="0"/>
          <w:sz w:val="24"/>
          <w:szCs w:val="24"/>
          <w:lang w:val="en-US" w:eastAsia="zh-CN" w:bidi="ar-SA"/>
        </w:rPr>
        <w:t>:供应商应考虑到本项目</w:t>
      </w:r>
      <w:r>
        <w:rPr>
          <w:rFonts w:hint="eastAsia" w:ascii="宋体" w:hAnsi="宋体" w:eastAsia="宋体" w:cs="宋体"/>
          <w:color w:val="000000"/>
          <w:kern w:val="0"/>
          <w:sz w:val="24"/>
          <w:szCs w:val="24"/>
          <w:lang w:val="en-US" w:eastAsia="zh-CN"/>
        </w:rPr>
        <w:t>工作过程中涉及到的工作思路</w:t>
      </w:r>
      <w:r>
        <w:rPr>
          <w:rFonts w:hint="eastAsia" w:ascii="宋体" w:hAnsi="宋体" w:eastAsia="宋体" w:cs="宋体"/>
          <w:iCs/>
          <w:kern w:val="0"/>
          <w:sz w:val="24"/>
          <w:szCs w:val="24"/>
          <w:lang w:val="en-US" w:eastAsia="zh-CN" w:bidi="ar-SA"/>
        </w:rPr>
        <w:t>，提供详细、切实可行、行之有效的方案策略。</w:t>
      </w:r>
    </w:p>
    <w:p w14:paraId="09FD8B82">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2.6</w:t>
      </w:r>
      <w:r>
        <w:rPr>
          <w:rFonts w:hint="eastAsia" w:ascii="宋体" w:hAnsi="宋体" w:eastAsia="宋体" w:cs="宋体"/>
          <w:color w:val="000000"/>
          <w:kern w:val="0"/>
          <w:sz w:val="24"/>
          <w:szCs w:val="24"/>
          <w:lang w:val="en-US" w:eastAsia="zh-CN"/>
        </w:rPr>
        <w:t>数据需求调研：供应商应结合本项目采购单位要求，为数据需求调研工作，收</w:t>
      </w:r>
      <w:r>
        <w:rPr>
          <w:rFonts w:hint="eastAsia" w:ascii="宋体" w:hAnsi="宋体" w:eastAsia="宋体" w:cs="宋体"/>
          <w:iCs/>
          <w:kern w:val="0"/>
          <w:sz w:val="24"/>
          <w:szCs w:val="24"/>
          <w:lang w:val="en-US" w:eastAsia="zh-CN" w:bidi="ar-SA"/>
        </w:rPr>
        <w:t>集数据并进行数据分析，提供详细、切实可行的措施方案等。</w:t>
      </w:r>
    </w:p>
    <w:p w14:paraId="7EACE00C">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2.7数据汇聚：供应商应结合本项目做好数据汇聚，为数据分析及实现数据共享，提供详细、切实可行的措施方案等。</w:t>
      </w:r>
    </w:p>
    <w:p w14:paraId="4F16C153">
      <w:pPr>
        <w:widowControl w:val="0"/>
        <w:spacing w:line="500" w:lineRule="exact"/>
        <w:ind w:firstLine="480" w:firstLineChars="200"/>
        <w:jc w:val="both"/>
        <w:rPr>
          <w:rFonts w:hint="default"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2.8运维和统计：供应商结合本项目实际情况对软件系统进行运维和统计，包括但不限于对操作系统、数据库管理系统等进行维护和管理；对数据进行统计、收集、分析及处理；提供详细、切实可行的措施方案等。</w:t>
      </w:r>
    </w:p>
    <w:p w14:paraId="62A86806">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2.9培训方案：培训方案目标应明确、考核制度详实，实施性强且符合项目实施。</w:t>
      </w:r>
    </w:p>
    <w:p w14:paraId="65E6600E">
      <w:pPr>
        <w:widowControl w:val="0"/>
        <w:spacing w:line="500" w:lineRule="exact"/>
        <w:ind w:firstLine="480" w:firstLineChars="200"/>
        <w:jc w:val="both"/>
        <w:rPr>
          <w:rFonts w:hint="eastAsia" w:ascii="宋体" w:hAnsi="宋体" w:eastAsia="宋体" w:cs="宋体"/>
          <w:iCs/>
          <w:kern w:val="0"/>
          <w:sz w:val="24"/>
          <w:szCs w:val="24"/>
          <w:lang w:val="en-US" w:eastAsia="zh-CN" w:bidi="ar-SA"/>
        </w:rPr>
      </w:pPr>
      <w:r>
        <w:rPr>
          <w:rFonts w:hint="eastAsia" w:ascii="宋体" w:hAnsi="宋体" w:eastAsia="宋体" w:cs="宋体"/>
          <w:iCs/>
          <w:kern w:val="0"/>
          <w:sz w:val="24"/>
          <w:szCs w:val="24"/>
          <w:lang w:val="en-US" w:eastAsia="zh-CN" w:bidi="ar-SA"/>
        </w:rPr>
        <w:t>2.10售后服务：供应商应对售后服务（</w:t>
      </w:r>
      <w:r>
        <w:rPr>
          <w:rFonts w:hint="eastAsia" w:ascii="宋体" w:hAnsi="宋体" w:eastAsia="宋体" w:cs="宋体"/>
          <w:color w:val="000000"/>
          <w:kern w:val="0"/>
          <w:sz w:val="24"/>
          <w:szCs w:val="24"/>
          <w:lang w:val="en-US" w:eastAsia="zh-CN"/>
        </w:rPr>
        <w:t>售后服务内容、响应方式、服务措施、承诺等</w:t>
      </w:r>
      <w:r>
        <w:rPr>
          <w:rFonts w:hint="eastAsia" w:ascii="宋体" w:hAnsi="宋体" w:eastAsia="宋体" w:cs="宋体"/>
          <w:iCs/>
          <w:kern w:val="0"/>
          <w:sz w:val="24"/>
          <w:szCs w:val="24"/>
          <w:lang w:val="en-US" w:eastAsia="zh-CN" w:bidi="ar-SA"/>
        </w:rPr>
        <w:t>）方案内容应结构严谨，完整详实，切实可行。</w:t>
      </w:r>
    </w:p>
    <w:p w14:paraId="538AA383">
      <w:pPr>
        <w:widowControl w:val="0"/>
        <w:spacing w:before="60" w:beforeLines="25" w:after="60" w:afterLines="25" w:line="500" w:lineRule="exact"/>
        <w:ind w:firstLine="482" w:firstLineChars="200"/>
        <w:jc w:val="both"/>
        <w:outlineLvl w:val="3"/>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六、采购标的需实现的功能或者目标，以及为落实政府采购政策需满足的要求；</w:t>
      </w:r>
    </w:p>
    <w:p w14:paraId="1DA5CFCA">
      <w:pPr>
        <w:spacing w:line="50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1.采购本国货物、工程和服务</w:t>
      </w:r>
    </w:p>
    <w:p w14:paraId="6863BF63">
      <w:pPr>
        <w:spacing w:line="500" w:lineRule="exact"/>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1.1政府采购应当采购本国货物、工程和服务，但有《中华人民共和国政府采购法》第十条规定情形的除外。</w:t>
      </w:r>
    </w:p>
    <w:p w14:paraId="113CE290">
      <w:pPr>
        <w:spacing w:line="400" w:lineRule="exact"/>
        <w:ind w:firstLine="480" w:firstLineChars="200"/>
        <w:rPr>
          <w:rFonts w:hint="eastAsia" w:ascii="宋体" w:hAnsi="宋体" w:eastAsia="宋体" w:cs="Times New Roman"/>
          <w:color w:val="auto"/>
          <w:kern w:val="0"/>
          <w:sz w:val="24"/>
          <w:szCs w:val="24"/>
          <w:highlight w:val="none"/>
        </w:rPr>
      </w:pPr>
    </w:p>
    <w:p w14:paraId="576BE7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50AA5"/>
    <w:rsid w:val="1B550AA5"/>
    <w:rsid w:val="2D147311"/>
    <w:rsid w:val="43FF277B"/>
    <w:rsid w:val="455E2981"/>
    <w:rsid w:val="464377FB"/>
    <w:rsid w:val="48396900"/>
    <w:rsid w:val="4EED541B"/>
    <w:rsid w:val="4F0556C4"/>
    <w:rsid w:val="4FE86638"/>
    <w:rsid w:val="58CA0D3F"/>
    <w:rsid w:val="59747DA5"/>
    <w:rsid w:val="5A2A388F"/>
    <w:rsid w:val="5C817157"/>
    <w:rsid w:val="61745180"/>
    <w:rsid w:val="6F8E4429"/>
    <w:rsid w:val="7A23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2025-03-10T11:23:00Z</dcterms:created>
  <dc:creator>春暖花开</dc:creator>
  <cp:lastModifiedBy>春暖花开</cp:lastModifiedBy>
  <dcterms:modified xsi:type="dcterms:W3CDTF">2025-03-10T11:24:40Z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3AE53AE627824551965CE4E8CD33967B_11</vt:lpwstr>
  </property>
  <property fmtid="{D5CDD505-2E9C-101B-9397-08002B2CF9AE}" pid="4" name="KSOTemplateDocerSaveRecord">
    <vt:lpwstr>eyJoZGlkIjoiZDI2MzY5YzJkMjVhN2U0ODRiYzFmOGU1YTMyMWFlNmUiLCJ1c2VySWQiOiI0MTAzODI5MzAifQ==</vt:lpwstr>
  </property>
</Properties>
</file>